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BA" w:rsidRPr="00FD29BA" w:rsidRDefault="00FD29BA" w:rsidP="00FD29BA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54"/>
          <w:szCs w:val="54"/>
        </w:rPr>
      </w:pPr>
      <w:proofErr w:type="gramStart"/>
      <w:r w:rsidRPr="00FD29BA">
        <w:rPr>
          <w:rFonts w:ascii="Times New Roman" w:eastAsia="Times New Roman" w:hAnsi="Times New Roman" w:cs="Times New Roman"/>
          <w:sz w:val="54"/>
          <w:szCs w:val="54"/>
        </w:rPr>
        <w:t xml:space="preserve">Письмо </w:t>
      </w:r>
      <w:proofErr w:type="spellStart"/>
      <w:r w:rsidRPr="00FD29BA">
        <w:rPr>
          <w:rFonts w:ascii="Times New Roman" w:eastAsia="Times New Roman" w:hAnsi="Times New Roman" w:cs="Times New Roman"/>
          <w:sz w:val="54"/>
          <w:szCs w:val="54"/>
        </w:rPr>
        <w:t>Минобрнауки</w:t>
      </w:r>
      <w:proofErr w:type="spellEnd"/>
      <w:r w:rsidRPr="00FD29BA">
        <w:rPr>
          <w:rFonts w:ascii="Times New Roman" w:eastAsia="Times New Roman" w:hAnsi="Times New Roman" w:cs="Times New Roman"/>
          <w:sz w:val="54"/>
          <w:szCs w:val="5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FD29BA">
        <w:rPr>
          <w:rFonts w:ascii="Times New Roman" w:eastAsia="Times New Roman" w:hAnsi="Times New Roman" w:cs="Times New Roman"/>
          <w:sz w:val="54"/>
          <w:szCs w:val="54"/>
        </w:rPr>
        <w:t>общеразвивающих</w:t>
      </w:r>
      <w:proofErr w:type="spellEnd"/>
      <w:r w:rsidRPr="00FD29BA">
        <w:rPr>
          <w:rFonts w:ascii="Times New Roman" w:eastAsia="Times New Roman" w:hAnsi="Times New Roman" w:cs="Times New Roman"/>
          <w:sz w:val="54"/>
          <w:szCs w:val="54"/>
        </w:rPr>
        <w:t xml:space="preserve"> программ (включая </w:t>
      </w:r>
      <w:proofErr w:type="spellStart"/>
      <w:r w:rsidRPr="00FD29BA">
        <w:rPr>
          <w:rFonts w:ascii="Times New Roman" w:eastAsia="Times New Roman" w:hAnsi="Times New Roman" w:cs="Times New Roman"/>
          <w:sz w:val="54"/>
          <w:szCs w:val="54"/>
        </w:rPr>
        <w:t>разноуровневые</w:t>
      </w:r>
      <w:proofErr w:type="spellEnd"/>
      <w:r w:rsidRPr="00FD29BA">
        <w:rPr>
          <w:rFonts w:ascii="Times New Roman" w:eastAsia="Times New Roman" w:hAnsi="Times New Roman" w:cs="Times New Roman"/>
          <w:sz w:val="54"/>
          <w:szCs w:val="54"/>
        </w:rPr>
        <w:t xml:space="preserve"> программы)»</w:t>
      </w:r>
      <w:proofErr w:type="gramEnd"/>
    </w:p>
    <w:p w:rsidR="00FD29BA" w:rsidRPr="00FD29BA" w:rsidRDefault="00FD29BA" w:rsidP="00FD29BA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5" w:history="1">
        <w:r w:rsidRPr="00FD29BA">
          <w:rPr>
            <w:rFonts w:ascii="Times New Roman" w:eastAsia="Times New Roman" w:hAnsi="Times New Roman" w:cs="Times New Roman"/>
            <w:color w:val="4488BB"/>
            <w:sz w:val="18"/>
          </w:rPr>
          <w:t>Печать</w:t>
        </w:r>
      </w:hyperlink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</w: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от 18 ноября 2015 г. № 09-3242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О направлении информации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пункта 17 Плана мероприятий на 2015–2020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 «Разработка предложений о сроках реализации дополнительных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программ»,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России направляет методические рекомендации по проектированию дополнительных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программы), разработанные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России совместно с ГАОУ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образование».</w:t>
      </w:r>
    </w:p>
    <w:p w:rsidR="00FD29BA" w:rsidRPr="00FD29BA" w:rsidRDefault="00FD29BA" w:rsidP="00FD29B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Департамента государственной политики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в сфере воспитания детей и молодёжи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 xml:space="preserve">С. В.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Мозглякова</w:t>
      </w:r>
      <w:proofErr w:type="spellEnd"/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</w: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ПРОЕКТИРОВАНИЮ ДОПОЛНИТЕЛЬНЫХ ОБЩЕРАЗВИВАЮЩИХ ПРОГРАММ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</w: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(ВКЛЮЧАЯ РАЗНОУРОВНЕВЫЕ ПРОГРАММЫ)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 декабря 2012 г. № 273-ФЗ «Об образовании в Российской Федерации» (далее – Закон об образовании), дополнительное образование 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28 Федерального закона от 29 декабря 2012 г. № 273-ФЗ «Об образовании в Российской Федерации» (далее – Закон об образовании)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Согласно пункту 4 статьи 75 Закона об образовании, содержание дополнительных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обучения по ним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№ 1726-р (далее – Концепция) на современном этапе содержание дополнительных образовательных программ ориентировано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9BA" w:rsidRPr="00FD29BA" w:rsidRDefault="00FD29BA" w:rsidP="00FD29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FD29BA" w:rsidRPr="00FD29BA" w:rsidRDefault="00FD29BA" w:rsidP="00FD29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FD29BA" w:rsidRPr="00FD29BA" w:rsidRDefault="00FD29BA" w:rsidP="00FD29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FD29BA" w:rsidRPr="00FD29BA" w:rsidRDefault="00FD29BA" w:rsidP="00FD29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обеспечение духовно-нравственного, гражданского, патриотического, трудового воспитания учащихся;</w:t>
      </w:r>
    </w:p>
    <w:p w:rsidR="00FD29BA" w:rsidRPr="00FD29BA" w:rsidRDefault="00FD29BA" w:rsidP="00FD29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FD29BA" w:rsidRPr="00FD29BA" w:rsidRDefault="00FD29BA" w:rsidP="00FD29B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России от 29 августа 2013 года № 1008 утвержден Порядок организации и осуществления образовательной деятельности по дополнительным общеобразовательным программам (далее – Порядок),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Порядку,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– объединения), а также индивидуально.</w:t>
      </w:r>
      <w:proofErr w:type="gramEnd"/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4 июля 2014 года № 41, установлены требования к организации образовательного процесса.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spellStart"/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>, физкультурно-спортивной, художественной, туристско-краеведческой, социально-педагогической).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Рекомендуемый режим занятий детей в организациях дополнительного образования</w:t>
      </w:r>
    </w:p>
    <w:tbl>
      <w:tblPr>
        <w:tblW w:w="10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2"/>
        <w:gridCol w:w="4414"/>
        <w:gridCol w:w="1477"/>
        <w:gridCol w:w="3927"/>
      </w:tblGrid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занятий в неделю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мин. для детей в возрасте до 10 лет;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для остальных обучающихся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2–4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 по 45 мин. (групповые занятия);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30–45 мин. (индивидуальные занятия)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Хоровые объединения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Оркестровые объединения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30–45 мин. (индивидуальные занятия);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до 4 часов с внутренним перерывом 20–25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для остальных обучающихся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2–4; 1–2 похода или занятия на местности в месяц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2-4 по 45 мин.;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местности или поход – до 8 часов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 по 45 мин.;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местности до 8 часов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дополнительным </w:t>
            </w:r>
            <w:proofErr w:type="spellStart"/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в области физической культуры и спорта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для остальных обучающихся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для остальных обучающихся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Спортивно-оздоровительные группы в технических видах спорта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1–2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1–3 по 45 мин.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на местности – до 8 часов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1–3 по 45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Предшкольное</w:t>
            </w:r>
            <w:proofErr w:type="spellEnd"/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1–4 по 30 мин.</w:t>
            </w:r>
          </w:p>
        </w:tc>
      </w:tr>
      <w:tr w:rsidR="00FD29BA" w:rsidRPr="00FD29BA" w:rsidTr="00FD29B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1–2 по 45 мин.</w:t>
            </w:r>
          </w:p>
        </w:tc>
      </w:tr>
    </w:tbl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Согласно Концепции, одним из принципов проектирования и реализации дополнительных общеобразовательных программ является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. Такие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разноуровневостью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 исходя из диагностики и стартовых возможностей каждого из участников рассматриваемой программы.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FD29BA" w:rsidRPr="00FD29BA" w:rsidRDefault="00FD29BA" w:rsidP="00FD29BA">
      <w:pPr>
        <w:spacing w:before="225" w:after="225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2. 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 xml:space="preserve">3. «Продвинутый уровень». Предполагает использование форм организации 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околопрофессиональным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 знаниям в рамках содержательно-тематического направления программы.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(учебники, рабочие тетради, методические пособия и т. д.); в машиночитаемом виде, в формате, доступном для чтения на электронных устройствах (на персональных компьютерах, планшетах, смартфонах и т. д. в форматах *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>, *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>, *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и проч.);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в наглядном виде, посредством макетов, прототипов и реальных предметов и средств деятельности.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Другими словами,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многоуровневых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4.1 приказа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России от 22 сентября 2015 г.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учреждением», нормативные затраты на оказание государственных (муниципальных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безопасных условий обучения и воспитания, охраны здоровья обучающихся, а также с учетом иных предусмотренных Законом об образовании особенностей организации и осуществления образовательных услуг (для различных категорий обучающихся).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Объем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программой, разработанной и утвержденной организацией, осуществляющую образовательную деятельность, в соответствии с частями 6 и 13 статьи 76 и частью 8 статьи 73 Закона об образовании, если иное не установлено федеральными законами.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 России считает, что ребенок, завершивший </w:t>
      </w:r>
      <w:proofErr w:type="gramStart"/>
      <w:r w:rsidRPr="00FD29BA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D29BA">
        <w:rPr>
          <w:rFonts w:ascii="Times New Roman" w:eastAsia="Times New Roman" w:hAnsi="Times New Roman" w:cs="Times New Roman"/>
          <w:sz w:val="24"/>
          <w:szCs w:val="24"/>
        </w:rPr>
        <w:t>, разработанной образовательной организацией, является охваченным услугой дополнительного образования детей. Сроки реализации программы определяются образовательной организацией самостоятельно, с учетом категории обучающихся, их возрастом, особенностями здоровья, особенностями географического расположения образовательной организации, «уровнем» программы.</w:t>
      </w:r>
    </w:p>
    <w:p w:rsidR="00FD29BA" w:rsidRPr="00FD29BA" w:rsidRDefault="00FD29BA" w:rsidP="00FD29B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ОБРАЗЦЫ ОФОРМЛЕНИЯ СТРУКТУРНЫХ ЭЛЕМЕНТОВ ДОПОЛНИТЕЛЬНЫХ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</w: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ОБЩЕОБРАЗОВАТЕЛЬНЫХ ОБЩЕРАЗВИВАЮЩИХ ПРОГРАММ</w:t>
      </w:r>
    </w:p>
    <w:p w:rsidR="00FD29BA" w:rsidRPr="00FD29BA" w:rsidRDefault="00FD29BA" w:rsidP="00FD29B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___________ области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Муниципальное образовательное учреждение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образования детей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Дом детского творчества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3"/>
        <w:gridCol w:w="4357"/>
      </w:tblGrid>
      <w:tr w:rsidR="00FD29BA" w:rsidRPr="00FD29BA" w:rsidTr="00FD29BA">
        <w:tc>
          <w:tcPr>
            <w:tcW w:w="0" w:type="auto"/>
            <w:vAlign w:val="center"/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(педагогического) совета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 20__ г.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___________________</w:t>
            </w:r>
          </w:p>
        </w:tc>
        <w:tc>
          <w:tcPr>
            <w:tcW w:w="0" w:type="auto"/>
            <w:vAlign w:val="center"/>
            <w:hideMark/>
          </w:tcPr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ДОД ДДТ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/Ф.И.О./</w:t>
            </w:r>
          </w:p>
          <w:p w:rsidR="00FD29BA" w:rsidRPr="00FD29BA" w:rsidRDefault="00FD29BA" w:rsidP="00FD29B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______________ 20__ г.</w:t>
            </w:r>
          </w:p>
        </w:tc>
      </w:tr>
    </w:tbl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FD29BA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 программа художественной направленности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 «Рукодельница»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Возраст обучающихся: 10–12 лет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Срок реализации: 2 года</w:t>
      </w:r>
    </w:p>
    <w:p w:rsidR="00FD29BA" w:rsidRPr="00FD29BA" w:rsidRDefault="00FD29BA" w:rsidP="00FD29BA">
      <w:pPr>
        <w:spacing w:before="225" w:after="225" w:line="240" w:lineRule="auto"/>
        <w:ind w:left="8100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Автор-состави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lastRenderedPageBreak/>
        <w:t>тель: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Петрова Мария Степановна, педагог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дополнительного образования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г. ____________, 201__ 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BA" w:rsidRPr="00FD29BA" w:rsidRDefault="00FD29BA" w:rsidP="00FD29B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УЧЕБНОГО ПЛАНА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5"/>
        <w:gridCol w:w="2887"/>
        <w:gridCol w:w="1499"/>
        <w:gridCol w:w="1506"/>
        <w:gridCol w:w="1532"/>
        <w:gridCol w:w="2411"/>
      </w:tblGrid>
      <w:tr w:rsidR="00FD29BA" w:rsidRPr="00FD29BA" w:rsidTr="00FD29BA">
        <w:trPr>
          <w:jc w:val="center"/>
        </w:trPr>
        <w:tc>
          <w:tcPr>
            <w:tcW w:w="675" w:type="dxa"/>
            <w:vMerge w:val="restart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vMerge w:val="restart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4605" w:type="dxa"/>
            <w:gridSpan w:val="3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0" w:type="dxa"/>
            <w:vMerge w:val="restart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FD29BA" w:rsidRPr="00FD29BA" w:rsidTr="00FD29B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45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vAlign w:val="center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9BA" w:rsidRPr="00FD29BA" w:rsidTr="00FD29BA">
        <w:trPr>
          <w:jc w:val="center"/>
        </w:trPr>
        <w:tc>
          <w:tcPr>
            <w:tcW w:w="675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СОДЕРЖАНИЯ УЧЕБНОГО ПЛАНА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Раздел 1. Общая физическая подготовка (ОФП)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Теория: Понятие ОФП. Функции ОФП.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</w:r>
      <w:r w:rsidRPr="00FD29BA">
        <w:rPr>
          <w:rFonts w:ascii="Times New Roman" w:eastAsia="Times New Roman" w:hAnsi="Times New Roman" w:cs="Times New Roman"/>
          <w:sz w:val="24"/>
          <w:szCs w:val="24"/>
        </w:rPr>
        <w:br/>
        <w:t>Эстафета. Спортивные игры.</w:t>
      </w:r>
    </w:p>
    <w:p w:rsidR="00FD29BA" w:rsidRPr="00FD29BA" w:rsidRDefault="00FD29BA" w:rsidP="00FD29B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29BA" w:rsidRPr="00FD29BA" w:rsidRDefault="00FD29BA" w:rsidP="00FD29B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D29BA" w:rsidRPr="00FD29BA" w:rsidRDefault="00FD29BA" w:rsidP="00FD29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BA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КАЛЕНДАРНОГО УЧЕБНОГО ГРАФИКА</w:t>
      </w:r>
    </w:p>
    <w:tbl>
      <w:tblPr>
        <w:tblW w:w="11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0"/>
        <w:gridCol w:w="1230"/>
        <w:gridCol w:w="1248"/>
        <w:gridCol w:w="1628"/>
        <w:gridCol w:w="1134"/>
        <w:gridCol w:w="1134"/>
        <w:gridCol w:w="992"/>
        <w:gridCol w:w="1559"/>
        <w:gridCol w:w="1701"/>
      </w:tblGrid>
      <w:tr w:rsidR="00FD29BA" w:rsidRPr="00FD29BA" w:rsidTr="00FD29BA">
        <w:trPr>
          <w:jc w:val="center"/>
        </w:trPr>
        <w:tc>
          <w:tcPr>
            <w:tcW w:w="690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0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248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628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hideMark/>
          </w:tcPr>
          <w:p w:rsidR="00FD29BA" w:rsidRPr="00FD29BA" w:rsidRDefault="00FD29BA" w:rsidP="00FD29B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D29BA" w:rsidRPr="00FD29BA" w:rsidTr="00FD29BA">
        <w:trPr>
          <w:jc w:val="center"/>
        </w:trPr>
        <w:tc>
          <w:tcPr>
            <w:tcW w:w="690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D29BA" w:rsidRPr="00FD29BA" w:rsidRDefault="00FD29BA" w:rsidP="00FD2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41F1" w:rsidRDefault="00FD29BA">
      <w:hyperlink r:id="rId6" w:anchor="startOfPageId27066" w:history="1">
        <w:r w:rsidRPr="00FD29BA">
          <w:rPr>
            <w:rFonts w:ascii="Arial" w:eastAsia="Times New Roman" w:hAnsi="Arial" w:cs="Arial"/>
            <w:color w:val="4488BB"/>
            <w:sz w:val="21"/>
            <w:szCs w:val="21"/>
            <w:u w:val="single"/>
          </w:rPr>
          <w:br/>
        </w:r>
      </w:hyperlink>
    </w:p>
    <w:sectPr w:rsidR="00DA41F1" w:rsidSect="00FD29B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B22"/>
    <w:multiLevelType w:val="multilevel"/>
    <w:tmpl w:val="7F3E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00A26"/>
    <w:multiLevelType w:val="multilevel"/>
    <w:tmpl w:val="5FB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9BA"/>
    <w:rsid w:val="00DA41F1"/>
    <w:rsid w:val="00FD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9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29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D2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3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11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dopolnitelnoe-obrazovanie/normativnye-dokumenty/3242-ot-18-11-2015-trebovaniya-k-programmav-dop.html" TargetMode="External"/><Relationship Id="rId5" Type="http://schemas.openxmlformats.org/officeDocument/2006/relationships/hyperlink" Target="http://mosmetod.ru/metodicheskoe-prostranstvo/dopolnitelnoe-obrazovanie/normativnye-dokumenty/3242-ot-18-11-2015-trebovaniya-k-programmav-dop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2470</Words>
  <Characters>14082</Characters>
  <Application>Microsoft Office Word</Application>
  <DocSecurity>0</DocSecurity>
  <Lines>117</Lines>
  <Paragraphs>33</Paragraphs>
  <ScaleCrop>false</ScaleCrop>
  <Company/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WORKPC3</dc:creator>
  <cp:keywords/>
  <dc:description/>
  <cp:lastModifiedBy>WORKPC3</cp:lastModifiedBy>
  <cp:revision>2</cp:revision>
  <dcterms:created xsi:type="dcterms:W3CDTF">2018-04-11T10:54:00Z</dcterms:created>
  <dcterms:modified xsi:type="dcterms:W3CDTF">2018-04-11T10:57:00Z</dcterms:modified>
</cp:coreProperties>
</file>