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FBBC" w14:textId="77777777" w:rsidR="00951655" w:rsidRPr="00951655" w:rsidRDefault="00951655" w:rsidP="00335790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b/>
          <w:color w:val="333333"/>
          <w:sz w:val="20"/>
          <w:szCs w:val="20"/>
          <w:lang w:eastAsia="ru-RU"/>
        </w:rPr>
      </w:pPr>
      <w:r w:rsidRPr="00951655">
        <w:rPr>
          <w:rFonts w:ascii="Times New Roman" w:eastAsia="MS Mincho" w:hAnsi="Times New Roman" w:cs="Times New Roman"/>
          <w:b/>
          <w:color w:val="333333"/>
          <w:sz w:val="20"/>
          <w:szCs w:val="20"/>
          <w:lang w:eastAsia="ru-RU"/>
        </w:rPr>
        <w:t>МУНИЦИПАЛЬНОЕ АВТОНОМНОЕ УЧРЕЖДЕНИЕ ДОПОЛНИТЕЛЬНОГО ОБРАЗОВАНИЯ ДОМ ДЕТСКОГО ТВОРЧЕСТВА ОКТЯБРЬСКОГО РАЙОНА Г.СТАВРОПОЛЯ.</w:t>
      </w:r>
    </w:p>
    <w:p w14:paraId="508F1A89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  <w:r w:rsidRPr="00951655"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  <w:t xml:space="preserve"> </w:t>
      </w:r>
    </w:p>
    <w:p w14:paraId="1CF9DF4D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38F8452B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2782654E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50751D47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37F1129F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366431D5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3CD88A93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5A490D35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3F8C81FF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</w:pPr>
      <w:r w:rsidRPr="00951655"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  <w:t xml:space="preserve">Конспект дистанционного занятия </w:t>
      </w:r>
    </w:p>
    <w:p w14:paraId="0C63E204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951655"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  <w:t>по спортивным бальным танцам.</w:t>
      </w:r>
      <w:r w:rsidRPr="00951655">
        <w:rPr>
          <w:rFonts w:ascii="Times New Roman" w:eastAsia="MS Mincho" w:hAnsi="Times New Roman" w:cs="Times New Roman"/>
          <w:b/>
          <w:color w:val="333333"/>
          <w:sz w:val="32"/>
          <w:szCs w:val="32"/>
          <w:u w:val="single"/>
          <w:lang w:eastAsia="ru-RU"/>
        </w:rPr>
        <w:t xml:space="preserve"> </w:t>
      </w:r>
    </w:p>
    <w:p w14:paraId="6EE266C7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</w:pPr>
      <w:r w:rsidRPr="00951655">
        <w:rPr>
          <w:rFonts w:ascii="Times New Roman" w:eastAsia="MS Mincho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14:paraId="7E8DCA63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209A3FF6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58948DEB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56154A22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09C9EB6C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22594562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55C78E73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63B0C76A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0FDF0E18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" w:eastAsia="MS Mincho" w:hAnsi="Times" w:cs="Times New Roman"/>
          <w:color w:val="333333"/>
          <w:sz w:val="21"/>
          <w:szCs w:val="21"/>
          <w:u w:val="single"/>
          <w:lang w:eastAsia="ru-RU"/>
        </w:rPr>
      </w:pPr>
    </w:p>
    <w:p w14:paraId="7B2C675C" w14:textId="77777777" w:rsidR="00951655" w:rsidRPr="00951655" w:rsidRDefault="00951655" w:rsidP="00951655">
      <w:pPr>
        <w:spacing w:before="100" w:beforeAutospacing="1" w:after="150" w:afterAutospacing="1" w:line="240" w:lineRule="auto"/>
        <w:rPr>
          <w:rFonts w:ascii="Cambria" w:eastAsia="MS Mincho" w:hAnsi="Cambria" w:cs="Times New Roman"/>
          <w:color w:val="333333"/>
          <w:sz w:val="21"/>
          <w:szCs w:val="21"/>
          <w:u w:val="single"/>
          <w:lang w:eastAsia="ru-RU"/>
        </w:rPr>
      </w:pPr>
    </w:p>
    <w:p w14:paraId="718640E9" w14:textId="77777777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951655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Выполнила:</w:t>
      </w:r>
    </w:p>
    <w:p w14:paraId="46751AAA" w14:textId="0E7B5F82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951655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951655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  педагог дополнительного образования </w:t>
      </w:r>
    </w:p>
    <w:p w14:paraId="166E6F8A" w14:textId="2C07D3FA" w:rsidR="00951655" w:rsidRPr="00951655" w:rsidRDefault="00951655" w:rsidP="00951655">
      <w:pPr>
        <w:spacing w:before="100" w:beforeAutospacing="1" w:after="150" w:afterAutospacing="1" w:line="240" w:lineRule="auto"/>
        <w:jc w:val="center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951655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Кондракова С.В</w:t>
      </w:r>
      <w:r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>.</w:t>
      </w:r>
    </w:p>
    <w:p w14:paraId="6811E723" w14:textId="6C14058F" w:rsidR="00B0066B" w:rsidRPr="001D24FC" w:rsidRDefault="001D24FC" w:rsidP="00B0066B">
      <w:pPr>
        <w:pBdr>
          <w:bottom w:val="dashed" w:sz="6" w:space="8" w:color="DDDDDD"/>
        </w:pBdr>
        <w:shd w:val="clear" w:color="auto" w:fill="FFFFFF"/>
        <w:spacing w:before="225" w:after="225" w:line="600" w:lineRule="atLeast"/>
        <w:outlineLvl w:val="0"/>
        <w:rPr>
          <w:rFonts w:ascii="Times New Roman" w:eastAsia="Microsoft YaHei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Тема: </w:t>
      </w:r>
      <w:bookmarkStart w:id="0" w:name="_GoBack"/>
      <w:r w:rsidR="00B0066B" w:rsidRPr="001D24FC">
        <w:rPr>
          <w:rFonts w:ascii="Times New Roman" w:eastAsia="Microsoft YaHei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Направления движений (линия танца) в спортивных бальных танцах</w:t>
      </w:r>
      <w:r>
        <w:rPr>
          <w:rFonts w:ascii="Times New Roman" w:eastAsia="Microsoft YaHei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Microsoft YaHei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(03.02.2022)</w:t>
      </w:r>
    </w:p>
    <w:p w14:paraId="4D4583B1" w14:textId="1F9C2413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noProof/>
          <w:color w:val="FE3F44"/>
          <w:sz w:val="28"/>
          <w:szCs w:val="28"/>
          <w:lang w:eastAsia="ru-RU"/>
        </w:rPr>
        <w:drawing>
          <wp:inline distT="0" distB="0" distL="0" distR="0" wp14:anchorId="1EA4F082" wp14:editId="0E65784E">
            <wp:extent cx="2346593" cy="2346593"/>
            <wp:effectExtent l="0" t="0" r="0" b="0"/>
            <wp:docPr id="1" name="Рисунок 1" descr="линия танца в бальных танцах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ния танца в бальных танцах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48" cy="235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1DD1FBB" w14:textId="17DD7F82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конкретной передачи направление движения в </w:t>
      </w: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танце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необходимо иметь четкие ориентиры в  танцевальном зале. </w:t>
      </w: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Бальные танцы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исполняются против часовой стрелки по окружности</w:t>
      </w:r>
      <w:proofErr w:type="gramStart"/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является  линией танца. Существуют определенные направления движения (линия танца), без знания которых невозможно грамотно исполнять танцевальную композицию. Без уверенного знания направлений  нельзя создать даже самый простейший танец. </w:t>
      </w:r>
    </w:p>
    <w:p w14:paraId="6B16FFA1" w14:textId="77777777" w:rsidR="00B0066B" w:rsidRPr="001D24FC" w:rsidRDefault="00B0066B" w:rsidP="00B0066B">
      <w:pPr>
        <w:pBdr>
          <w:bottom w:val="dashed" w:sz="6" w:space="4" w:color="E8E8E8"/>
        </w:pBdr>
        <w:shd w:val="clear" w:color="auto" w:fill="FFFFFF"/>
        <w:spacing w:after="150" w:line="360" w:lineRule="atLeast"/>
        <w:outlineLvl w:val="1"/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D24FC"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  <w:t>Понятие линии танца</w:t>
      </w:r>
    </w:p>
    <w:p w14:paraId="6C59B441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Линия танца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конкретная траектория движения танцевальной пары в </w:t>
      </w:r>
      <w:hyperlink r:id="rId7" w:tooltip="Бальные танцы" w:history="1">
        <w:r w:rsidRPr="001D24FC">
          <w:rPr>
            <w:rFonts w:ascii="Times New Roman" w:eastAsia="Times New Roman" w:hAnsi="Times New Roman" w:cs="Times New Roman"/>
            <w:color w:val="FE3F44"/>
            <w:sz w:val="28"/>
            <w:szCs w:val="28"/>
            <w:u w:val="single"/>
            <w:lang w:eastAsia="ru-RU"/>
          </w:rPr>
          <w:t>бальных танцах</w:t>
        </w:r>
      </w:hyperlink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общем плане подразумевается замкнутую окружность, исполнение танца по которой происходит по правилам против часовой стрелки. Движение в направлении по часовой стрелке (против линии танца) также возможно, но не рекомендуется из-за опасности создания помех и столкновений с другими участниками действия.</w:t>
      </w:r>
    </w:p>
    <w:p w14:paraId="486509B0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того, что </w:t>
      </w:r>
      <w:hyperlink r:id="rId8" w:tooltip="Бальный зал" w:history="1">
        <w:r w:rsidRPr="001D24FC">
          <w:rPr>
            <w:rFonts w:ascii="Times New Roman" w:eastAsia="Times New Roman" w:hAnsi="Times New Roman" w:cs="Times New Roman"/>
            <w:color w:val="FE3F44"/>
            <w:sz w:val="28"/>
            <w:szCs w:val="28"/>
            <w:u w:val="single"/>
            <w:lang w:eastAsia="ru-RU"/>
          </w:rPr>
          <w:t>танцевальный зал</w:t>
        </w:r>
      </w:hyperlink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обычно представляет собой свободное пространство прямоугольной формы, линия танца осмысливается как прямоугольник, имеющий две длинные и две короткие стороны.</w:t>
      </w:r>
    </w:p>
    <w:p w14:paraId="67318A50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танца обогащает  настолько  танцевальную композицию, что даже самый придирчивый судья окажется в восторге от исполнения. Рисунок танца организует движения пары, способствует раскрытию танцевального сюжета, образа, характера героев композиции, их эмоциональной наполненности.</w:t>
      </w:r>
    </w:p>
    <w:p w14:paraId="339AE76D" w14:textId="31FE08BF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практике бальной хореографии применяется  следующая  классификация направлений и положений</w:t>
      </w: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танцор стоит  в зале таким образом, что его левая рука находится ближе к центру зала, то он стоим </w:t>
      </w: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лицом по линии танца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если правая рука танцора ближе к центру танцевальной площадки, то он располагается спиной по линии танца. В бальных танцах ориентирование в паре определяется по положению на паркете  партнера.</w:t>
      </w:r>
    </w:p>
    <w:p w14:paraId="79A25935" w14:textId="77777777" w:rsidR="00951655" w:rsidRPr="001D24FC" w:rsidRDefault="00951655" w:rsidP="00B006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D0515" w14:textId="77777777" w:rsidR="00B0066B" w:rsidRPr="001D24FC" w:rsidRDefault="00B0066B" w:rsidP="00B0066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center"/>
        <w:outlineLvl w:val="5"/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D24FC"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  <w:t>Основные направления траектории движения в танце</w:t>
      </w:r>
    </w:p>
    <w:p w14:paraId="00A8D139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лицом по линии танца;</w:t>
      </w:r>
    </w:p>
    <w:p w14:paraId="676F1BF8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спиной по линии танца;</w:t>
      </w:r>
    </w:p>
    <w:p w14:paraId="2C90F600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лицом к центру (направление движения внутрь круга перпендикулярно  линии танца);</w:t>
      </w:r>
    </w:p>
    <w:p w14:paraId="503A3B6F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спиной к центру (направление движения из круга перпендикулярно линии танца).</w:t>
      </w:r>
    </w:p>
    <w:p w14:paraId="50ACAFDB" w14:textId="0BE33E40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noProof/>
          <w:color w:val="FE3F44"/>
          <w:sz w:val="28"/>
          <w:szCs w:val="28"/>
          <w:lang w:eastAsia="ru-RU"/>
        </w:rPr>
        <w:drawing>
          <wp:inline distT="0" distB="0" distL="0" distR="0" wp14:anchorId="527EED06" wp14:editId="40912D6C">
            <wp:extent cx="4065224" cy="2957482"/>
            <wp:effectExtent l="0" t="0" r="0" b="0"/>
            <wp:docPr id="3" name="Рисунок 3" descr="линия танц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ия танц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10" cy="29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FE91" w14:textId="27D7E0FD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 существуют линия танца по диагонали, которые имеют существенное значение для передачи рисунка танца.</w:t>
      </w:r>
    </w:p>
    <w:p w14:paraId="5362875A" w14:textId="2C1FD5F4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1-я диагональ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танцор располагается лицом по диагонали от стены (движение происходит диагонально к стене по линии танца).</w:t>
      </w:r>
    </w:p>
    <w:p w14:paraId="05EF77F1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2-я диагональ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танцор располагается  спиной по диагонали от центра (движение происходит диагонально к стене против линии танца).</w:t>
      </w:r>
    </w:p>
    <w:p w14:paraId="4ED90FC6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3-я диагональ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танцор находится спиной по диагонали от стены (движение диагонально к центру против линии танца).</w:t>
      </w:r>
    </w:p>
    <w:p w14:paraId="781A0551" w14:textId="08C23077" w:rsidR="00B0066B" w:rsidRPr="001D24FC" w:rsidRDefault="00B0066B" w:rsidP="001D24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4-я диагональ</w:t>
      </w: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танцор находится лицом по диагонали от центра (движение диагонально к центру по линии танца)</w:t>
      </w:r>
    </w:p>
    <w:p w14:paraId="2219D7E8" w14:textId="38217F36" w:rsidR="00B0066B" w:rsidRPr="001D24FC" w:rsidRDefault="00B0066B" w:rsidP="00B0066B">
      <w:pPr>
        <w:pBdr>
          <w:bottom w:val="dashed" w:sz="6" w:space="4" w:color="E8E8E8"/>
        </w:pBdr>
        <w:shd w:val="clear" w:color="auto" w:fill="FFFFFF"/>
        <w:spacing w:before="150" w:after="150" w:line="360" w:lineRule="atLeast"/>
        <w:jc w:val="center"/>
        <w:outlineLvl w:val="5"/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D24FC">
        <w:rPr>
          <w:rFonts w:ascii="Times New Roman" w:eastAsia="Microsoft YaHei" w:hAnsi="Times New Roman" w:cs="Times New Roman"/>
          <w:b/>
          <w:bCs/>
          <w:color w:val="555555"/>
          <w:sz w:val="28"/>
          <w:szCs w:val="28"/>
          <w:lang w:eastAsia="ru-RU"/>
        </w:rPr>
        <w:t>Ориентировка танцора на танцевальной площадке</w:t>
      </w:r>
    </w:p>
    <w:p w14:paraId="547C99F3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для большей наглядности представлены на схематическом рисунке стрелочками и краткими обозначениями.</w:t>
      </w:r>
    </w:p>
    <w:p w14:paraId="4B2AE1BC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noProof/>
          <w:color w:val="FE3F44"/>
          <w:sz w:val="28"/>
          <w:szCs w:val="28"/>
          <w:lang w:eastAsia="ru-RU"/>
        </w:rPr>
        <w:drawing>
          <wp:inline distT="0" distB="0" distL="0" distR="0" wp14:anchorId="477B02FF" wp14:editId="57E11E25">
            <wp:extent cx="5806552" cy="4858438"/>
            <wp:effectExtent l="0" t="0" r="3810" b="0"/>
            <wp:docPr id="4" name="Рисунок 4" descr="Основные направления движения в танцевальном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направления движения в танцевальном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160" cy="48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B6B3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(</w:t>
      </w:r>
      <w:proofErr w:type="spellStart"/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Alignment</w:t>
      </w:r>
      <w:proofErr w:type="spellEnd"/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означает ориентацию корпуса танцора, лицом или затылком, относительно танцевального зала. Если движении используется ведущее плечо, то построение не изменяется. О построении идет речь только тогда, когда исполняются Самба и Пасодобль, а также отдельные </w:t>
      </w:r>
      <w:hyperlink r:id="rId13" w:history="1">
        <w:r w:rsidRPr="001D24FC">
          <w:rPr>
            <w:rFonts w:ascii="Times New Roman" w:eastAsia="Times New Roman" w:hAnsi="Times New Roman" w:cs="Times New Roman"/>
            <w:color w:val="FE3F44"/>
            <w:sz w:val="28"/>
            <w:szCs w:val="28"/>
            <w:u w:val="single"/>
            <w:lang w:eastAsia="ru-RU"/>
          </w:rPr>
          <w:t>виды танцевальных шагов</w:t>
        </w:r>
      </w:hyperlink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9C7BCDC" w14:textId="77777777" w:rsidR="00B0066B" w:rsidRPr="001D24FC" w:rsidRDefault="00B0066B" w:rsidP="00B006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24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Танцевальные композиции могут учитывать движения по линии танца, и вне их, или даже противоречить им в течение кратких временных периодов. Однако общее движение все же прогрессирует по направлению линии танца.</w:t>
      </w:r>
    </w:p>
    <w:p w14:paraId="74AD6163" w14:textId="77777777" w:rsidR="00373723" w:rsidRPr="001D24FC" w:rsidRDefault="00373723">
      <w:pPr>
        <w:rPr>
          <w:rFonts w:ascii="Times New Roman" w:hAnsi="Times New Roman" w:cs="Times New Roman"/>
          <w:sz w:val="28"/>
          <w:szCs w:val="28"/>
        </w:rPr>
      </w:pPr>
    </w:p>
    <w:sectPr w:rsidR="00373723" w:rsidRPr="001D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7"/>
    <w:rsid w:val="001D24FC"/>
    <w:rsid w:val="00335790"/>
    <w:rsid w:val="00373723"/>
    <w:rsid w:val="007D0FD7"/>
    <w:rsid w:val="00951655"/>
    <w:rsid w:val="00B0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9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0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8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19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59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9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59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5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7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8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13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47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34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48533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46858">
                                                                                                  <w:marLeft w:val="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18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3911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6707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789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-dance.club/equipment-of-the-dance-hall/" TargetMode="External"/><Relationship Id="rId13" Type="http://schemas.openxmlformats.org/officeDocument/2006/relationships/hyperlink" Target="https://r-dance.club/vidy-tancevalnyh-sha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-dance.club/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-dance.club/wp-content/uploads/2018/01/osnovnye-napravleniya-dvizheniya-v-tancevalnom-zale.jpg" TargetMode="External"/><Relationship Id="rId5" Type="http://schemas.openxmlformats.org/officeDocument/2006/relationships/hyperlink" Target="https://r-dance.club/wp-content/uploads/2015/11/002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-dance.club/wp-content/uploads/2015/11/00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Кондракова</dc:creator>
  <cp:lastModifiedBy>Ta Dem</cp:lastModifiedBy>
  <cp:revision>2</cp:revision>
  <dcterms:created xsi:type="dcterms:W3CDTF">2022-02-15T07:50:00Z</dcterms:created>
  <dcterms:modified xsi:type="dcterms:W3CDTF">2022-02-15T07:50:00Z</dcterms:modified>
</cp:coreProperties>
</file>